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F6614" w14:textId="77777777" w:rsidR="00443E96" w:rsidRPr="00443E96" w:rsidRDefault="00443E96" w:rsidP="00443E96">
      <w:pPr>
        <w:spacing w:line="240" w:lineRule="auto"/>
        <w:jc w:val="center"/>
        <w:rPr>
          <w:rFonts w:ascii="Calibri" w:hAnsi="Calibri" w:cs="Calibri"/>
          <w:b/>
        </w:rPr>
      </w:pPr>
      <w:bookmarkStart w:id="0" w:name="_Hlk174950261"/>
      <w:bookmarkStart w:id="1" w:name="_Hlk174950806"/>
      <w:bookmarkStart w:id="2" w:name="_Hlk174952435"/>
      <w:bookmarkStart w:id="3" w:name="_Hlk174952990"/>
      <w:bookmarkStart w:id="4" w:name="_Hlk174955552"/>
      <w:r w:rsidRPr="00443E96">
        <w:rPr>
          <w:rFonts w:ascii="Calibri" w:hAnsi="Calibri" w:cs="Calibri"/>
          <w:noProof/>
        </w:rPr>
        <w:drawing>
          <wp:inline distT="0" distB="0" distL="0" distR="0" wp14:anchorId="617E2028" wp14:editId="3EA47633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0320" w14:textId="77777777" w:rsidR="00443E96" w:rsidRPr="00443E96" w:rsidRDefault="00443E96" w:rsidP="00443E96">
      <w:pPr>
        <w:spacing w:line="240" w:lineRule="auto"/>
        <w:jc w:val="center"/>
        <w:rPr>
          <w:rFonts w:ascii="Calibri" w:hAnsi="Calibri" w:cs="Calibri"/>
          <w:b/>
          <w:caps/>
        </w:rPr>
      </w:pPr>
    </w:p>
    <w:p w14:paraId="5710D81D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443E96">
        <w:rPr>
          <w:rFonts w:ascii="Calibri" w:hAnsi="Calibri" w:cs="Calibri"/>
          <w:b/>
          <w:bCs/>
          <w:caps/>
        </w:rPr>
        <w:t>A</w:t>
      </w:r>
      <w:r w:rsidRPr="00DA4DB3">
        <w:rPr>
          <w:rFonts w:ascii="Calibri" w:hAnsi="Calibri" w:cs="Calibri"/>
          <w:b/>
          <w:bCs/>
          <w:caps/>
        </w:rPr>
        <w:t>GRICULTURE CONSERVATION COMMITTEE</w:t>
      </w:r>
    </w:p>
    <w:p w14:paraId="706402F6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DA4DB3">
        <w:rPr>
          <w:rFonts w:ascii="Calibri" w:hAnsi="Calibri" w:cs="Calibri"/>
          <w:b/>
          <w:bCs/>
          <w:caps/>
        </w:rPr>
        <w:t>Chair: Kevin Robling (South Dakota)</w:t>
      </w:r>
    </w:p>
    <w:p w14:paraId="47D27CBF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DA4DB3">
        <w:rPr>
          <w:rFonts w:ascii="Calibri" w:hAnsi="Calibri" w:cs="Calibri"/>
          <w:b/>
          <w:bCs/>
          <w:caps/>
        </w:rPr>
        <w:t>Vice-Chair: Tim McCoy (Nebraska)</w:t>
      </w:r>
    </w:p>
    <w:p w14:paraId="71087C15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</w:p>
    <w:p w14:paraId="6D8D2384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DA4DB3">
        <w:rPr>
          <w:rFonts w:ascii="Calibri" w:hAnsi="Calibri" w:cs="Calibri"/>
          <w:b/>
          <w:bCs/>
          <w:caps/>
        </w:rPr>
        <w:t>Wednesday, September 25</w:t>
      </w:r>
      <w:r w:rsidRPr="00DA4DB3">
        <w:rPr>
          <w:rFonts w:ascii="Calibri" w:hAnsi="Calibri" w:cs="Calibri"/>
          <w:b/>
          <w:bCs/>
          <w:caps/>
          <w:vertAlign w:val="superscript"/>
        </w:rPr>
        <w:t>th</w:t>
      </w:r>
      <w:r w:rsidRPr="00DA4DB3">
        <w:rPr>
          <w:rFonts w:ascii="Calibri" w:hAnsi="Calibri" w:cs="Calibri"/>
          <w:b/>
          <w:bCs/>
          <w:caps/>
        </w:rPr>
        <w:t>, 2024</w:t>
      </w:r>
    </w:p>
    <w:p w14:paraId="5A9882C0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DA4DB3">
        <w:rPr>
          <w:rFonts w:ascii="Calibri" w:hAnsi="Calibri" w:cs="Calibri"/>
          <w:b/>
          <w:bCs/>
          <w:caps/>
        </w:rPr>
        <w:t>8:00 am—12:00 pm</w:t>
      </w:r>
    </w:p>
    <w:p w14:paraId="27DCED12" w14:textId="77777777" w:rsidR="00443E96" w:rsidRPr="00443E96" w:rsidRDefault="00443E96" w:rsidP="00443E96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17FA5E7" w14:textId="77777777" w:rsidR="00443E96" w:rsidRPr="00443E96" w:rsidRDefault="00443E96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  <w:r w:rsidRPr="00443E96">
        <w:rPr>
          <w:rFonts w:ascii="Calibri" w:eastAsia="Franklin Gothic Book" w:hAnsi="Calibri" w:cs="Calibri"/>
          <w:spacing w:val="-1"/>
        </w:rPr>
        <w:t>114</w:t>
      </w:r>
      <w:r w:rsidRPr="00443E96">
        <w:rPr>
          <w:rFonts w:ascii="Calibri" w:eastAsia="Franklin Gothic Book" w:hAnsi="Calibri" w:cs="Calibri"/>
          <w:spacing w:val="-1"/>
          <w:vertAlign w:val="superscript"/>
        </w:rPr>
        <w:t>th</w:t>
      </w:r>
      <w:r w:rsidRPr="00443E96">
        <w:rPr>
          <w:rFonts w:ascii="Calibri" w:eastAsia="Franklin Gothic Book" w:hAnsi="Calibri" w:cs="Calibri"/>
          <w:spacing w:val="-1"/>
        </w:rPr>
        <w:t xml:space="preserve"> Association of Fish &amp; Wildlife Agencies Annual Meeting</w:t>
      </w:r>
    </w:p>
    <w:p w14:paraId="790C6B00" w14:textId="77777777" w:rsidR="00443E96" w:rsidRDefault="00443E96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  <w:r w:rsidRPr="00443E96">
        <w:rPr>
          <w:rFonts w:ascii="Calibri" w:eastAsia="Franklin Gothic Book" w:hAnsi="Calibri" w:cs="Calibri"/>
          <w:spacing w:val="-1"/>
        </w:rPr>
        <w:t>Madison, Wisconsin</w:t>
      </w:r>
    </w:p>
    <w:p w14:paraId="40EA9BC3" w14:textId="77777777" w:rsidR="0051237A" w:rsidRPr="00443E96" w:rsidRDefault="0051237A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</w:p>
    <w:bookmarkEnd w:id="0"/>
    <w:bookmarkEnd w:id="1"/>
    <w:bookmarkEnd w:id="2"/>
    <w:bookmarkEnd w:id="3"/>
    <w:bookmarkEnd w:id="4"/>
    <w:p w14:paraId="61B80005" w14:textId="52A62521" w:rsidR="00443E96" w:rsidRPr="0051237A" w:rsidRDefault="00443E96" w:rsidP="00443E96">
      <w:pPr>
        <w:spacing w:line="240" w:lineRule="auto"/>
        <w:rPr>
          <w:rFonts w:ascii="Times New Roman" w:hAnsi="Times New Roman" w:cs="Times New Roman"/>
        </w:rPr>
      </w:pPr>
      <w:r w:rsidRPr="0051237A">
        <w:rPr>
          <w:rFonts w:ascii="Times New Roman" w:hAnsi="Times New Roman" w:cs="Times New Roman"/>
        </w:rPr>
        <w:t xml:space="preserve">Call to order, </w:t>
      </w:r>
      <w:r w:rsidR="0051237A">
        <w:rPr>
          <w:rFonts w:ascii="Times New Roman" w:hAnsi="Times New Roman" w:cs="Times New Roman"/>
        </w:rPr>
        <w:t>r</w:t>
      </w:r>
      <w:r w:rsidRPr="0051237A">
        <w:rPr>
          <w:rFonts w:ascii="Times New Roman" w:hAnsi="Times New Roman" w:cs="Times New Roman"/>
        </w:rPr>
        <w:t>eview agenda</w:t>
      </w:r>
      <w:r w:rsidR="0051237A">
        <w:rPr>
          <w:rFonts w:ascii="Times New Roman" w:hAnsi="Times New Roman" w:cs="Times New Roman"/>
        </w:rPr>
        <w:t>, introductions around the room</w:t>
      </w:r>
    </w:p>
    <w:p w14:paraId="07ABB808" w14:textId="5DAEBBD8" w:rsidR="00443E96" w:rsidRDefault="0051237A" w:rsidP="00443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43E96" w:rsidRPr="0051237A">
        <w:rPr>
          <w:rFonts w:ascii="Times New Roman" w:hAnsi="Times New Roman" w:cs="Times New Roman"/>
        </w:rPr>
        <w:t>pproval of Minutes for the 2024 North American Meeting</w:t>
      </w:r>
    </w:p>
    <w:p w14:paraId="22FA0F2A" w14:textId="77777777" w:rsidR="0051237A" w:rsidRDefault="0051237A" w:rsidP="00443E9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are approved.</w:t>
      </w:r>
    </w:p>
    <w:p w14:paraId="61BFBE61" w14:textId="4033EC39" w:rsidR="00443E96" w:rsidRDefault="00443E96" w:rsidP="0051237A">
      <w:pPr>
        <w:spacing w:line="240" w:lineRule="auto"/>
        <w:rPr>
          <w:rFonts w:ascii="Times New Roman" w:hAnsi="Times New Roman" w:cs="Times New Roman"/>
        </w:rPr>
      </w:pPr>
      <w:r w:rsidRPr="0051237A">
        <w:rPr>
          <w:rFonts w:ascii="Times New Roman" w:hAnsi="Times New Roman" w:cs="Times New Roman"/>
        </w:rPr>
        <w:t>Farm Bill Updates &amp; Priorities</w:t>
      </w:r>
    </w:p>
    <w:p w14:paraId="71B71E05" w14:textId="4919F78D" w:rsidR="0051237A" w:rsidRDefault="0051237A" w:rsidP="0051237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AFWA farm bill platform.</w:t>
      </w:r>
    </w:p>
    <w:p w14:paraId="30F7CD18" w14:textId="45DB68BF" w:rsidR="004600F0" w:rsidRDefault="004600F0" w:rsidP="004600F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CRP</w:t>
      </w:r>
    </w:p>
    <w:p w14:paraId="1073855D" w14:textId="1BE5AAC3" w:rsidR="004600F0" w:rsidRDefault="001E0FAB" w:rsidP="004600F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to</w:t>
      </w:r>
      <w:r w:rsidR="00EF2361">
        <w:rPr>
          <w:rFonts w:ascii="Times New Roman" w:hAnsi="Times New Roman" w:cs="Times New Roman"/>
        </w:rPr>
        <w:t xml:space="preserve"> CRP cap @ 40 million acres.</w:t>
      </w:r>
    </w:p>
    <w:p w14:paraId="144F1D42" w14:textId="7C78C142" w:rsidR="00EF2361" w:rsidRDefault="001E0FAB" w:rsidP="004600F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to</w:t>
      </w:r>
      <w:r w:rsidR="00EF2361">
        <w:rPr>
          <w:rFonts w:ascii="Times New Roman" w:hAnsi="Times New Roman" w:cs="Times New Roman"/>
        </w:rPr>
        <w:t xml:space="preserve"> rental rate limitations.</w:t>
      </w:r>
    </w:p>
    <w:p w14:paraId="62F02DF2" w14:textId="061C90E7" w:rsidR="00EF2361" w:rsidRDefault="001E0FAB" w:rsidP="004600F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to payment limitations.</w:t>
      </w:r>
    </w:p>
    <w:p w14:paraId="526EA41D" w14:textId="7D3EEEF6" w:rsidR="001E0FAB" w:rsidRDefault="008A2058" w:rsidP="004600F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to cost share.</w:t>
      </w:r>
    </w:p>
    <w:p w14:paraId="42C5076C" w14:textId="7ECC9076" w:rsidR="008A2058" w:rsidRDefault="008A2058" w:rsidP="004600F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 on Grasslands CRP:</w:t>
      </w:r>
    </w:p>
    <w:p w14:paraId="0710D364" w14:textId="5D8F61B0" w:rsidR="008A2058" w:rsidRDefault="00A56302" w:rsidP="008A2058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grasslands enrolled in the program are not at high risk of conversion and enrollment adds little wildlife value.</w:t>
      </w:r>
    </w:p>
    <w:p w14:paraId="7BC47B1F" w14:textId="63BCCB59" w:rsidR="0036776D" w:rsidRDefault="0036776D" w:rsidP="008A2058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“Takes” funding from general and continuous CRP.</w:t>
      </w:r>
    </w:p>
    <w:p w14:paraId="554385C8" w14:textId="104978A9" w:rsidR="003136EA" w:rsidRDefault="003136EA" w:rsidP="008A2058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to grasslands cap @</w:t>
      </w:r>
      <w:r w:rsidR="00957C05">
        <w:rPr>
          <w:rFonts w:ascii="Times New Roman" w:hAnsi="Times New Roman" w:cs="Times New Roman"/>
        </w:rPr>
        <w:t xml:space="preserve"> 20% of the program.</w:t>
      </w:r>
    </w:p>
    <w:p w14:paraId="2CA53D20" w14:textId="28FC751F" w:rsidR="00957C05" w:rsidRDefault="00BB584C" w:rsidP="00957C0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to management of southern pines.</w:t>
      </w:r>
    </w:p>
    <w:p w14:paraId="6329CAC6" w14:textId="2E927DFC" w:rsidR="00BB584C" w:rsidRDefault="00F745FE" w:rsidP="00957C0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Exempting working lands from county cap:</w:t>
      </w:r>
    </w:p>
    <w:p w14:paraId="7AB22EC7" w14:textId="578A70FC" w:rsidR="00F745FE" w:rsidRPr="00931F6B" w:rsidRDefault="00346018" w:rsidP="00F745FE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Alter language to be specific to CRP. Strike everything </w:t>
      </w:r>
      <w:r w:rsidR="00931F6B">
        <w:rPr>
          <w:rFonts w:ascii="Times New Roman" w:hAnsi="Times New Roman" w:cs="Times New Roman"/>
          <w:b/>
          <w:bCs/>
        </w:rPr>
        <w:t>that is not grasslands.</w:t>
      </w:r>
    </w:p>
    <w:p w14:paraId="7FA1C6F8" w14:textId="6AE51593" w:rsidR="00931F6B" w:rsidRDefault="005E281E" w:rsidP="00931F6B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Cropland Limitation</w:t>
      </w:r>
      <w:r w:rsidR="00263F45">
        <w:rPr>
          <w:rFonts w:ascii="Times New Roman" w:hAnsi="Times New Roman" w:cs="Times New Roman"/>
        </w:rPr>
        <w:t xml:space="preserve"> waiver authority:</w:t>
      </w:r>
    </w:p>
    <w:p w14:paraId="5F9CFE37" w14:textId="002B770B" w:rsidR="00263F45" w:rsidRPr="00B85153" w:rsidRDefault="00263F45" w:rsidP="00263F45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Alter language to state that grasslands CRP does not count if it does not have a cropping history.</w:t>
      </w:r>
    </w:p>
    <w:p w14:paraId="6A2138DB" w14:textId="0075BB2E" w:rsidR="00B85153" w:rsidRDefault="008D20C2" w:rsidP="00B8515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change/discussion on the remainder of CRP bullet points.</w:t>
      </w:r>
    </w:p>
    <w:p w14:paraId="2826D842" w14:textId="1403A2EF" w:rsidR="008D20C2" w:rsidRDefault="006C7EAC" w:rsidP="008D20C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VPA-HIP</w:t>
      </w:r>
    </w:p>
    <w:p w14:paraId="725D064C" w14:textId="79D580BB" w:rsidR="006C7EAC" w:rsidRDefault="006C7EAC" w:rsidP="006C7EA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to $150 million funding ask</w:t>
      </w:r>
      <w:r w:rsidR="00054542">
        <w:rPr>
          <w:rFonts w:ascii="Times New Roman" w:hAnsi="Times New Roman" w:cs="Times New Roman"/>
        </w:rPr>
        <w:t xml:space="preserve"> and other bullets.</w:t>
      </w:r>
    </w:p>
    <w:p w14:paraId="56133480" w14:textId="65C917D8" w:rsidR="00054542" w:rsidRDefault="00CB0821" w:rsidP="0005454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EQIP</w:t>
      </w:r>
    </w:p>
    <w:p w14:paraId="3BF600E3" w14:textId="596AA421" w:rsidR="00CB0821" w:rsidRDefault="00DE3D12" w:rsidP="00CB082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baseline funding:</w:t>
      </w:r>
    </w:p>
    <w:p w14:paraId="62C1C099" w14:textId="20BE384F" w:rsidR="00DE3D12" w:rsidRDefault="00DE3D12" w:rsidP="00DE3D12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3B4739">
        <w:rPr>
          <w:rFonts w:ascii="Times New Roman" w:hAnsi="Times New Roman" w:cs="Times New Roman"/>
        </w:rPr>
        <w:t>can be done with IRA funds, but a farm bill needs to be passed soon</w:t>
      </w:r>
      <w:r w:rsidR="00E45DE5">
        <w:rPr>
          <w:rFonts w:ascii="Times New Roman" w:hAnsi="Times New Roman" w:cs="Times New Roman"/>
        </w:rPr>
        <w:t xml:space="preserve"> for this to be significant. </w:t>
      </w:r>
    </w:p>
    <w:p w14:paraId="05455D59" w14:textId="5D46B064" w:rsidR="00E45DE5" w:rsidRDefault="00E45DE5" w:rsidP="00DE3D12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 is decided to be kept with no change.</w:t>
      </w:r>
    </w:p>
    <w:p w14:paraId="52E2AB9A" w14:textId="43149C6D" w:rsidR="00E45DE5" w:rsidRDefault="0048537A" w:rsidP="00E45DE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change to </w:t>
      </w:r>
      <w:r w:rsidR="002571B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0% for wildlife provision.</w:t>
      </w:r>
    </w:p>
    <w:p w14:paraId="73A69D6C" w14:textId="18C1E678" w:rsidR="0048537A" w:rsidRDefault="00130287" w:rsidP="00E45DE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Amend </w:t>
      </w:r>
      <w:r w:rsidRPr="00130287">
        <w:rPr>
          <w:rFonts w:ascii="Times New Roman" w:hAnsi="Times New Roman" w:cs="Times New Roman"/>
        </w:rPr>
        <w:t>16 U.S.C. § 3839aa–5(a)(4) to explicitly allow forest landowners</w:t>
      </w:r>
      <w:r>
        <w:rPr>
          <w:rFonts w:ascii="Times New Roman" w:hAnsi="Times New Roman" w:cs="Times New Roman"/>
        </w:rPr>
        <w:t>…</w:t>
      </w:r>
    </w:p>
    <w:p w14:paraId="3814A0DA" w14:textId="649AEE8E" w:rsidR="00130287" w:rsidRDefault="00130287" w:rsidP="00130287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56901">
        <w:rPr>
          <w:rFonts w:ascii="Times New Roman" w:hAnsi="Times New Roman" w:cs="Times New Roman"/>
          <w:b/>
          <w:bCs/>
        </w:rPr>
        <w:t xml:space="preserve">Conversations are planned with the </w:t>
      </w:r>
      <w:r w:rsidR="00420E37" w:rsidRPr="00C56901">
        <w:rPr>
          <w:rFonts w:ascii="Times New Roman" w:hAnsi="Times New Roman" w:cs="Times New Roman"/>
          <w:b/>
          <w:bCs/>
        </w:rPr>
        <w:t xml:space="preserve">National Association of State </w:t>
      </w:r>
      <w:r w:rsidR="00C56901" w:rsidRPr="00C56901">
        <w:rPr>
          <w:rFonts w:ascii="Times New Roman" w:hAnsi="Times New Roman" w:cs="Times New Roman"/>
          <w:b/>
          <w:bCs/>
        </w:rPr>
        <w:t xml:space="preserve">Foresters. Brad and/or Shane will update the group on outcomes at future meetings. </w:t>
      </w:r>
    </w:p>
    <w:p w14:paraId="1DC67D0E" w14:textId="44ED797C" w:rsidR="00394E0D" w:rsidRDefault="00394E0D" w:rsidP="00130287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Brad Alexander and Joy Roy are willing to be part of this discussion.</w:t>
      </w:r>
    </w:p>
    <w:p w14:paraId="79237D43" w14:textId="668B79CA" w:rsidR="00C56901" w:rsidRDefault="00C56901" w:rsidP="00130287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 change to bullet.</w:t>
      </w:r>
    </w:p>
    <w:p w14:paraId="034EF782" w14:textId="62958F31" w:rsidR="00C56901" w:rsidRPr="00285239" w:rsidRDefault="00285239" w:rsidP="0028523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ACEP</w:t>
      </w:r>
    </w:p>
    <w:p w14:paraId="774810A3" w14:textId="053CE150" w:rsidR="00285239" w:rsidRPr="00285239" w:rsidRDefault="00285239" w:rsidP="00285239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 change funding request.</w:t>
      </w:r>
    </w:p>
    <w:p w14:paraId="0B3A17C6" w14:textId="10EFF9A2" w:rsidR="00285239" w:rsidRPr="006B2AFD" w:rsidRDefault="00285239" w:rsidP="00285239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No change to </w:t>
      </w:r>
      <w:r w:rsidR="006B2AFD">
        <w:rPr>
          <w:rFonts w:ascii="Times New Roman" w:hAnsi="Times New Roman" w:cs="Times New Roman"/>
        </w:rPr>
        <w:t>other provisions.</w:t>
      </w:r>
    </w:p>
    <w:p w14:paraId="347BE8D3" w14:textId="46FDD27C" w:rsidR="006B2AFD" w:rsidRPr="006B2AFD" w:rsidRDefault="006B2AFD" w:rsidP="006B2AF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RCPP</w:t>
      </w:r>
    </w:p>
    <w:p w14:paraId="6FEE2660" w14:textId="15C7BCDA" w:rsidR="006B2AFD" w:rsidRDefault="005829CE" w:rsidP="005829CE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 bullet on the need for advanced payments.</w:t>
      </w:r>
    </w:p>
    <w:p w14:paraId="08E9C908" w14:textId="7133BD09" w:rsidR="005829CE" w:rsidRPr="00E941C9" w:rsidRDefault="00E941C9" w:rsidP="005829CE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 change to other provisions.</w:t>
      </w:r>
    </w:p>
    <w:p w14:paraId="28298854" w14:textId="4417A1FE" w:rsidR="00E941C9" w:rsidRPr="00055C35" w:rsidRDefault="00055C35" w:rsidP="00E941C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Forestry</w:t>
      </w:r>
    </w:p>
    <w:p w14:paraId="1500FAD4" w14:textId="4D6CD791" w:rsidR="00055C35" w:rsidRPr="00055C35" w:rsidRDefault="00055C35" w:rsidP="00055C3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 change to provisions.</w:t>
      </w:r>
    </w:p>
    <w:p w14:paraId="26C9CD46" w14:textId="32FAA72D" w:rsidR="00055C35" w:rsidRPr="00055C35" w:rsidRDefault="00055C35" w:rsidP="00055C3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Sod Saver</w:t>
      </w:r>
    </w:p>
    <w:p w14:paraId="04C0D24C" w14:textId="70CE26B0" w:rsidR="00055C35" w:rsidRPr="00055C35" w:rsidRDefault="00055C35" w:rsidP="00055C3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 change to provisions.</w:t>
      </w:r>
    </w:p>
    <w:p w14:paraId="6F86E171" w14:textId="5D37ACAE" w:rsidR="00055C35" w:rsidRPr="00AF7793" w:rsidRDefault="00AF7793" w:rsidP="00055C3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CSP</w:t>
      </w:r>
    </w:p>
    <w:p w14:paraId="600712E4" w14:textId="35FA7DB4" w:rsidR="00AF7793" w:rsidRPr="00955FDD" w:rsidRDefault="00AF7793" w:rsidP="00AF779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Discussion of SHIPP payments</w:t>
      </w:r>
      <w:r w:rsidR="0079702F">
        <w:rPr>
          <w:rFonts w:ascii="Times New Roman" w:hAnsi="Times New Roman" w:cs="Times New Roman"/>
        </w:rPr>
        <w:t>. Structure of program is not working as there are better options for landowners</w:t>
      </w:r>
      <w:r w:rsidR="00955FDD">
        <w:rPr>
          <w:rFonts w:ascii="Times New Roman" w:hAnsi="Times New Roman" w:cs="Times New Roman"/>
        </w:rPr>
        <w:t>. No change to the AFWA platform is proposed.</w:t>
      </w:r>
    </w:p>
    <w:p w14:paraId="74AC36EA" w14:textId="0A4FA723" w:rsidR="00955FDD" w:rsidRPr="00AA70DD" w:rsidRDefault="00AA70DD" w:rsidP="00955FD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Climate</w:t>
      </w:r>
    </w:p>
    <w:p w14:paraId="19F876DF" w14:textId="5CCB1E84" w:rsidR="00AA70DD" w:rsidRDefault="00541FCB" w:rsidP="00AA70D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Payment</w:t>
      </w:r>
      <w:r w:rsidR="00972AE3">
        <w:rPr>
          <w:rFonts w:ascii="Times New Roman" w:hAnsi="Times New Roman" w:cs="Times New Roman"/>
          <w:b/>
          <w:bCs/>
        </w:rPr>
        <w:t>s for ecosystem services should be moved below the title.</w:t>
      </w:r>
    </w:p>
    <w:p w14:paraId="0511A733" w14:textId="67EC8BD6" w:rsidR="00040631" w:rsidRDefault="00040631" w:rsidP="00AA70D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 other changes proposed.</w:t>
      </w:r>
    </w:p>
    <w:p w14:paraId="03FBE0D9" w14:textId="4FA2F9FE" w:rsidR="00972AE3" w:rsidRPr="00040631" w:rsidRDefault="00040631" w:rsidP="00972AE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Other recommendations</w:t>
      </w:r>
    </w:p>
    <w:p w14:paraId="2BDD0449" w14:textId="4A8BA64F" w:rsidR="00040631" w:rsidRPr="00FB2825" w:rsidRDefault="00FB2825" w:rsidP="0004063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Stacking CRP and EQIP</w:t>
      </w:r>
    </w:p>
    <w:p w14:paraId="1A808DE2" w14:textId="24762A6A" w:rsidR="00FB2825" w:rsidRPr="001000B6" w:rsidRDefault="00A8111B" w:rsidP="00FB2825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committee is in consensus that we</w:t>
      </w:r>
      <w:r w:rsidR="001000B6">
        <w:rPr>
          <w:rFonts w:ascii="Times New Roman" w:hAnsi="Times New Roman" w:cs="Times New Roman"/>
        </w:rPr>
        <w:t xml:space="preserve"> support stacking CRP and EQIP practices.</w:t>
      </w:r>
    </w:p>
    <w:p w14:paraId="66FD0A66" w14:textId="366FF5DB" w:rsidR="001000B6" w:rsidRPr="00564149" w:rsidRDefault="0079158C" w:rsidP="00FB2825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</w:t>
      </w:r>
      <w:r w:rsidR="00564149">
        <w:rPr>
          <w:rFonts w:ascii="Times New Roman" w:hAnsi="Times New Roman" w:cs="Times New Roman"/>
        </w:rPr>
        <w:t>his may need a statutory fix.</w:t>
      </w:r>
    </w:p>
    <w:p w14:paraId="710ECB8C" w14:textId="09CA99E2" w:rsidR="00564149" w:rsidRDefault="00E03724" w:rsidP="00FB2825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Mark Norton (SD) agrees to tackle this issue </w:t>
      </w:r>
      <w:r w:rsidR="00502EC8">
        <w:rPr>
          <w:rFonts w:ascii="Times New Roman" w:hAnsi="Times New Roman" w:cs="Times New Roman"/>
          <w:b/>
          <w:bCs/>
        </w:rPr>
        <w:t>to add to the platform.</w:t>
      </w:r>
    </w:p>
    <w:p w14:paraId="516F2CD9" w14:textId="1EFB42AE" w:rsidR="00502EC8" w:rsidRPr="00612394" w:rsidRDefault="0057356A" w:rsidP="00FB2825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Put towards top of the “Other Recommendations” list.</w:t>
      </w:r>
    </w:p>
    <w:p w14:paraId="0387C70D" w14:textId="2893BD4C" w:rsidR="00612394" w:rsidRPr="00612394" w:rsidRDefault="00612394" w:rsidP="006123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Final updates</w:t>
      </w:r>
    </w:p>
    <w:p w14:paraId="7D3ABEAE" w14:textId="4F97CF33" w:rsidR="00612394" w:rsidRPr="00A429C0" w:rsidRDefault="00612394" w:rsidP="00612394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Potential change to FCEP platform bullet advocating for </w:t>
      </w:r>
      <w:r w:rsidR="00A429C0">
        <w:rPr>
          <w:rFonts w:ascii="Times New Roman" w:hAnsi="Times New Roman" w:cs="Times New Roman"/>
        </w:rPr>
        <w:t>minimum enrollments between easement types.</w:t>
      </w:r>
    </w:p>
    <w:p w14:paraId="7E7BFDDF" w14:textId="2DEAA8F6" w:rsidR="00A429C0" w:rsidRPr="006E14D0" w:rsidRDefault="00A429C0" w:rsidP="00612394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Given the uncertainty of whether the novel program will be included in the farm bill, </w:t>
      </w:r>
      <w:r w:rsidR="00221796">
        <w:rPr>
          <w:rFonts w:ascii="Times New Roman" w:hAnsi="Times New Roman" w:cs="Times New Roman"/>
        </w:rPr>
        <w:t xml:space="preserve">and the potential pushback from other organizations advocating for this program, </w:t>
      </w:r>
      <w:r w:rsidR="00FF1CAE">
        <w:rPr>
          <w:rFonts w:ascii="Times New Roman" w:hAnsi="Times New Roman" w:cs="Times New Roman"/>
        </w:rPr>
        <w:t>the Forestry WG decided not to pursue this change.</w:t>
      </w:r>
    </w:p>
    <w:p w14:paraId="001D28ED" w14:textId="77777777" w:rsidR="006E14D0" w:rsidRPr="006E14D0" w:rsidRDefault="006E14D0" w:rsidP="006E14D0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0354A33" w14:textId="5B869E0E" w:rsidR="00FF1CAE" w:rsidRPr="006E14D0" w:rsidRDefault="006E14D0" w:rsidP="006E14D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NRCS Updates</w:t>
      </w:r>
      <w:r w:rsidR="00133DC6">
        <w:rPr>
          <w:rFonts w:ascii="Times New Roman" w:hAnsi="Times New Roman" w:cs="Times New Roman"/>
        </w:rPr>
        <w:t>: Jessica Groves</w:t>
      </w:r>
    </w:p>
    <w:p w14:paraId="2D09C1F5" w14:textId="4089C205" w:rsidR="006E14D0" w:rsidRPr="009211F9" w:rsidRDefault="00F55EFB" w:rsidP="00133DC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FY24 was a robust year for program expansion (IRA$) and program </w:t>
      </w:r>
      <w:r w:rsidR="00700B42">
        <w:rPr>
          <w:rFonts w:ascii="Times New Roman" w:hAnsi="Times New Roman" w:cs="Times New Roman"/>
        </w:rPr>
        <w:t>improvement</w:t>
      </w:r>
      <w:r>
        <w:rPr>
          <w:rFonts w:ascii="Times New Roman" w:hAnsi="Times New Roman" w:cs="Times New Roman"/>
        </w:rPr>
        <w:t xml:space="preserve"> efforts in ACEP and RCPP.</w:t>
      </w:r>
    </w:p>
    <w:p w14:paraId="279B36AE" w14:textId="7FE51FF1" w:rsidR="009211F9" w:rsidRPr="00F55EFB" w:rsidRDefault="009211F9" w:rsidP="009211F9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Application barriers for property heirs </w:t>
      </w:r>
      <w:r w:rsidR="00776C6E">
        <w:rPr>
          <w:rFonts w:ascii="Times New Roman" w:hAnsi="Times New Roman" w:cs="Times New Roman"/>
        </w:rPr>
        <w:t>has been addressed. More to come on this in FY25.</w:t>
      </w:r>
    </w:p>
    <w:p w14:paraId="178FFBE7" w14:textId="06175D45" w:rsidR="00F55EFB" w:rsidRPr="00700B42" w:rsidRDefault="00700B42" w:rsidP="00133DC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Next year CSP is slotted for improvement efforts.</w:t>
      </w:r>
    </w:p>
    <w:p w14:paraId="6AF86ACA" w14:textId="1407507F" w:rsidR="00700B42" w:rsidRPr="00C40564" w:rsidRDefault="00BB3820" w:rsidP="00133DC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Technical training division </w:t>
      </w:r>
      <w:r w:rsidR="00C40564">
        <w:rPr>
          <w:rFonts w:ascii="Times New Roman" w:hAnsi="Times New Roman" w:cs="Times New Roman"/>
        </w:rPr>
        <w:t>will be ramped up in FY 5</w:t>
      </w:r>
    </w:p>
    <w:p w14:paraId="292BA94C" w14:textId="00C6D88F" w:rsidR="00C40564" w:rsidRPr="00DE3F99" w:rsidRDefault="005678EA" w:rsidP="00133DC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$4.3 billion available for RCPP in FY</w:t>
      </w:r>
      <w:r w:rsidR="00DE3F99">
        <w:rPr>
          <w:rFonts w:ascii="Times New Roman" w:hAnsi="Times New Roman" w:cs="Times New Roman"/>
        </w:rPr>
        <w:t>25; increase of $1.3 billion from FY24.</w:t>
      </w:r>
    </w:p>
    <w:p w14:paraId="2268D42E" w14:textId="24E066B7" w:rsidR="00DE3F99" w:rsidRPr="00DB10B5" w:rsidRDefault="00DB10B5" w:rsidP="00133DC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FY24 program statistics:</w:t>
      </w:r>
    </w:p>
    <w:p w14:paraId="29CDFFCB" w14:textId="4C98B2C9" w:rsidR="00DB10B5" w:rsidRPr="00DB10B5" w:rsidRDefault="00DB10B5" w:rsidP="00DB10B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EQIP: 160K applications, 44K funded.</w:t>
      </w:r>
    </w:p>
    <w:p w14:paraId="09B38EE8" w14:textId="06BE4A34" w:rsidR="00DB10B5" w:rsidRPr="00DF7F9C" w:rsidRDefault="00DF7F9C" w:rsidP="00DB10B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CSP:  50% of program demand met.</w:t>
      </w:r>
    </w:p>
    <w:p w14:paraId="7C30A8F4" w14:textId="35F609FE" w:rsidR="00DF7F9C" w:rsidRPr="00F32C70" w:rsidRDefault="00DF7F9C" w:rsidP="00DB10B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ACEP: 10% of program demand met.</w:t>
      </w:r>
    </w:p>
    <w:p w14:paraId="56806B34" w14:textId="2BE7129C" w:rsidR="00F32C70" w:rsidRPr="00DF7F9C" w:rsidRDefault="00F32C70" w:rsidP="00F32C70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low accepted enrollment is due to </w:t>
      </w:r>
      <w:r w:rsidR="00306D39">
        <w:rPr>
          <w:rFonts w:ascii="Times New Roman" w:hAnsi="Times New Roman" w:cs="Times New Roman"/>
        </w:rPr>
        <w:t>funding constraints.</w:t>
      </w:r>
    </w:p>
    <w:p w14:paraId="455D7A5D" w14:textId="52A68BB3" w:rsidR="00DF7F9C" w:rsidRPr="00325375" w:rsidRDefault="00306D39" w:rsidP="00DB10B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RCPP:</w:t>
      </w:r>
      <w:r w:rsidR="00325375">
        <w:rPr>
          <w:rFonts w:ascii="Times New Roman" w:hAnsi="Times New Roman" w:cs="Times New Roman"/>
        </w:rPr>
        <w:t xml:space="preserve"> 323 proposals for $5.3 billion, half for classic half for AFA projects.</w:t>
      </w:r>
    </w:p>
    <w:p w14:paraId="6A033B02" w14:textId="443BB503" w:rsidR="00325375" w:rsidRPr="00A34DAF" w:rsidRDefault="00A34DAF" w:rsidP="00325375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Proposals are still being reviewed.</w:t>
      </w:r>
    </w:p>
    <w:p w14:paraId="1CEB9CD2" w14:textId="1C209C4F" w:rsidR="00A34DAF" w:rsidRPr="00A34DAF" w:rsidRDefault="00A34DAF" w:rsidP="00A34DAF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 total of 17K new NRCS customers.</w:t>
      </w:r>
    </w:p>
    <w:p w14:paraId="2698F2FE" w14:textId="21BC3195" w:rsidR="00A34DAF" w:rsidRPr="00D11259" w:rsidRDefault="00B8660A" w:rsidP="00A34DAF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$112 million </w:t>
      </w:r>
      <w:r w:rsidR="00D96C6E">
        <w:rPr>
          <w:rFonts w:ascii="Times New Roman" w:hAnsi="Times New Roman" w:cs="Times New Roman"/>
        </w:rPr>
        <w:t>used for the quantification of greenhouse gas reductions.</w:t>
      </w:r>
    </w:p>
    <w:p w14:paraId="5E14D6AD" w14:textId="48E41DBD" w:rsidR="00D11259" w:rsidRPr="00BE227F" w:rsidRDefault="00D11259" w:rsidP="00A34DAF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FY25 will see expanded hiring for a host of positions.</w:t>
      </w:r>
    </w:p>
    <w:p w14:paraId="369CFA9A" w14:textId="43526F9D" w:rsidR="00BE227F" w:rsidRPr="0014171E" w:rsidRDefault="00BE227F" w:rsidP="00A34DAF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14171E">
        <w:rPr>
          <w:rFonts w:ascii="Times New Roman" w:hAnsi="Times New Roman" w:cs="Times New Roman"/>
          <w:b/>
          <w:bCs/>
        </w:rPr>
        <w:t xml:space="preserve">NRCS will be </w:t>
      </w:r>
      <w:r w:rsidR="00FB7ABE" w:rsidRPr="0014171E">
        <w:rPr>
          <w:rFonts w:ascii="Times New Roman" w:hAnsi="Times New Roman" w:cs="Times New Roman"/>
          <w:b/>
          <w:bCs/>
        </w:rPr>
        <w:t>accepting</w:t>
      </w:r>
      <w:r w:rsidR="005E2D0A" w:rsidRPr="0014171E">
        <w:rPr>
          <w:rFonts w:ascii="Times New Roman" w:hAnsi="Times New Roman" w:cs="Times New Roman"/>
          <w:b/>
          <w:bCs/>
        </w:rPr>
        <w:t xml:space="preserve"> input requests</w:t>
      </w:r>
      <w:r w:rsidR="00634C55" w:rsidRPr="0014171E">
        <w:rPr>
          <w:rFonts w:ascii="Times New Roman" w:hAnsi="Times New Roman" w:cs="Times New Roman"/>
          <w:b/>
          <w:bCs/>
        </w:rPr>
        <w:t xml:space="preserve"> for climate smart practices.</w:t>
      </w:r>
    </w:p>
    <w:p w14:paraId="2C430BBB" w14:textId="19EB7E9F" w:rsidR="00FB7ABE" w:rsidRPr="0014171E" w:rsidRDefault="00FB7ABE" w:rsidP="00FB7ABE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14171E">
        <w:rPr>
          <w:rFonts w:ascii="Times New Roman" w:hAnsi="Times New Roman" w:cs="Times New Roman"/>
          <w:b/>
          <w:bCs/>
        </w:rPr>
        <w:t>Call is for additional considerations on what the practices should include.</w:t>
      </w:r>
      <w:r w:rsidR="0014171E" w:rsidRPr="0014171E">
        <w:rPr>
          <w:rFonts w:ascii="Times New Roman" w:hAnsi="Times New Roman" w:cs="Times New Roman"/>
          <w:b/>
          <w:bCs/>
        </w:rPr>
        <w:t xml:space="preserve"> Provide supporting science.</w:t>
      </w:r>
    </w:p>
    <w:p w14:paraId="1AAFF614" w14:textId="0916D9AF" w:rsidR="0014171E" w:rsidRDefault="0014171E" w:rsidP="00FB7ABE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14171E">
        <w:rPr>
          <w:rFonts w:ascii="Times New Roman" w:hAnsi="Times New Roman" w:cs="Times New Roman"/>
          <w:b/>
          <w:bCs/>
        </w:rPr>
        <w:t>EQIP &amp; CSP WG will be working on this.</w:t>
      </w:r>
    </w:p>
    <w:p w14:paraId="2A99DAF6" w14:textId="42329D67" w:rsidR="0014171E" w:rsidRDefault="00E37274" w:rsidP="00E3727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FSA Updates: Alan Lange</w:t>
      </w:r>
    </w:p>
    <w:p w14:paraId="1F445D65" w14:textId="1C06837D" w:rsidR="00E37274" w:rsidRPr="00E37274" w:rsidRDefault="006F0F25" w:rsidP="00E3727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Upland and wetland management comment standards will be updated as well, comments will open soon.</w:t>
      </w:r>
    </w:p>
    <w:p w14:paraId="17854D58" w14:textId="0AA5B7C5" w:rsidR="00DE3F99" w:rsidRPr="000672C0" w:rsidRDefault="00E02861" w:rsidP="00DE3F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CRP: </w:t>
      </w:r>
      <w:r w:rsidR="00690A0D">
        <w:rPr>
          <w:rFonts w:ascii="Times New Roman" w:hAnsi="Times New Roman" w:cs="Times New Roman"/>
        </w:rPr>
        <w:t>25 million acres enrolled, 2.2 accepted this year</w:t>
      </w:r>
      <w:r w:rsidR="000672C0">
        <w:rPr>
          <w:rFonts w:ascii="Times New Roman" w:hAnsi="Times New Roman" w:cs="Times New Roman"/>
        </w:rPr>
        <w:t>, very close to cap.</w:t>
      </w:r>
    </w:p>
    <w:p w14:paraId="7CA837CE" w14:textId="63B6BBAA" w:rsidR="000672C0" w:rsidRPr="000672C0" w:rsidRDefault="000672C0" w:rsidP="000672C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Most of program interest is for grasslands CRP</w:t>
      </w:r>
    </w:p>
    <w:p w14:paraId="6464A5A7" w14:textId="7A9DFF90" w:rsidR="000672C0" w:rsidRDefault="000672C0" w:rsidP="000672C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$22 million available for MAE projects; have received 46 proposals for </w:t>
      </w:r>
      <w:r w:rsidR="00763E84">
        <w:rPr>
          <w:rFonts w:ascii="Times New Roman" w:hAnsi="Times New Roman" w:cs="Times New Roman"/>
        </w:rPr>
        <w:t>$88 million.</w:t>
      </w:r>
    </w:p>
    <w:p w14:paraId="42329492" w14:textId="5F0773E5" w:rsidR="00763E84" w:rsidRDefault="00A36972" w:rsidP="00763E8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there be a 40 years of CRP celebration?</w:t>
      </w:r>
    </w:p>
    <w:p w14:paraId="0A3617B9" w14:textId="5A654E24" w:rsidR="0051237A" w:rsidRPr="00D002CD" w:rsidRDefault="00A36972" w:rsidP="0051237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D002CD">
        <w:rPr>
          <w:rFonts w:ascii="Times New Roman" w:hAnsi="Times New Roman" w:cs="Times New Roman"/>
        </w:rPr>
        <w:t>Forthcoming plans (hopefully). AFWA would like to be involved!</w:t>
      </w:r>
    </w:p>
    <w:p w14:paraId="13F78747" w14:textId="36F26C4C" w:rsidR="00443E96" w:rsidRPr="0051237A" w:rsidRDefault="00443E96" w:rsidP="00443E96">
      <w:pPr>
        <w:spacing w:line="240" w:lineRule="auto"/>
        <w:rPr>
          <w:rFonts w:ascii="Times New Roman" w:hAnsi="Times New Roman" w:cs="Times New Roman"/>
        </w:rPr>
      </w:pPr>
    </w:p>
    <w:p w14:paraId="2F1B3C17" w14:textId="77777777" w:rsidR="00D002CD" w:rsidRDefault="00443E96" w:rsidP="00D002CD">
      <w:pPr>
        <w:spacing w:line="240" w:lineRule="auto"/>
        <w:rPr>
          <w:rFonts w:ascii="Times New Roman" w:hAnsi="Times New Roman" w:cs="Times New Roman"/>
        </w:rPr>
      </w:pPr>
      <w:r w:rsidRPr="0051237A">
        <w:rPr>
          <w:rFonts w:ascii="Times New Roman" w:hAnsi="Times New Roman" w:cs="Times New Roman"/>
        </w:rPr>
        <w:t>Working Group Reports</w:t>
      </w:r>
    </w:p>
    <w:p w14:paraId="79C4FB7E" w14:textId="48CF8A20" w:rsidR="00443E96" w:rsidRDefault="00443E96" w:rsidP="009872C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872C7">
        <w:rPr>
          <w:rFonts w:ascii="Times New Roman" w:hAnsi="Times New Roman" w:cs="Times New Roman"/>
        </w:rPr>
        <w:lastRenderedPageBreak/>
        <w:t>CRP</w:t>
      </w:r>
      <w:r w:rsidR="009872C7" w:rsidRPr="009872C7">
        <w:rPr>
          <w:rFonts w:ascii="Times New Roman" w:hAnsi="Times New Roman" w:cs="Times New Roman"/>
        </w:rPr>
        <w:t xml:space="preserve">, </w:t>
      </w:r>
      <w:r w:rsidRPr="009872C7">
        <w:rPr>
          <w:rFonts w:ascii="Times New Roman" w:hAnsi="Times New Roman" w:cs="Times New Roman"/>
        </w:rPr>
        <w:t>Easements</w:t>
      </w:r>
      <w:r w:rsidR="009872C7" w:rsidRPr="009872C7">
        <w:rPr>
          <w:rFonts w:ascii="Times New Roman" w:hAnsi="Times New Roman" w:cs="Times New Roman"/>
        </w:rPr>
        <w:t xml:space="preserve">, </w:t>
      </w:r>
      <w:r w:rsidRPr="009872C7">
        <w:rPr>
          <w:rFonts w:ascii="Times New Roman" w:hAnsi="Times New Roman" w:cs="Times New Roman"/>
        </w:rPr>
        <w:t>EQIP/CSP</w:t>
      </w:r>
      <w:r w:rsidR="009872C7" w:rsidRPr="009872C7">
        <w:rPr>
          <w:rFonts w:ascii="Times New Roman" w:hAnsi="Times New Roman" w:cs="Times New Roman"/>
        </w:rPr>
        <w:t xml:space="preserve">, </w:t>
      </w:r>
      <w:r w:rsidRPr="009872C7">
        <w:rPr>
          <w:rFonts w:ascii="Times New Roman" w:hAnsi="Times New Roman" w:cs="Times New Roman"/>
        </w:rPr>
        <w:t>Forestry</w:t>
      </w:r>
      <w:r w:rsidR="009872C7" w:rsidRPr="009872C7">
        <w:rPr>
          <w:rFonts w:ascii="Times New Roman" w:hAnsi="Times New Roman" w:cs="Times New Roman"/>
        </w:rPr>
        <w:t xml:space="preserve">, </w:t>
      </w:r>
      <w:r w:rsidRPr="009872C7">
        <w:rPr>
          <w:rFonts w:ascii="Times New Roman" w:hAnsi="Times New Roman" w:cs="Times New Roman"/>
        </w:rPr>
        <w:t>RCPP</w:t>
      </w:r>
      <w:r w:rsidR="009872C7" w:rsidRPr="009872C7">
        <w:rPr>
          <w:rFonts w:ascii="Times New Roman" w:hAnsi="Times New Roman" w:cs="Times New Roman"/>
        </w:rPr>
        <w:t xml:space="preserve">, </w:t>
      </w:r>
      <w:r w:rsidRPr="009872C7">
        <w:rPr>
          <w:rFonts w:ascii="Times New Roman" w:hAnsi="Times New Roman" w:cs="Times New Roman"/>
        </w:rPr>
        <w:t>Public Access</w:t>
      </w:r>
      <w:r w:rsidR="009872C7" w:rsidRPr="009872C7">
        <w:rPr>
          <w:rFonts w:ascii="Times New Roman" w:hAnsi="Times New Roman" w:cs="Times New Roman"/>
        </w:rPr>
        <w:t xml:space="preserve">, </w:t>
      </w:r>
      <w:r w:rsidRPr="009872C7">
        <w:rPr>
          <w:rFonts w:ascii="Times New Roman" w:hAnsi="Times New Roman" w:cs="Times New Roman"/>
        </w:rPr>
        <w:t xml:space="preserve">Private Lands </w:t>
      </w:r>
    </w:p>
    <w:p w14:paraId="668F9C00" w14:textId="12B2C5F6" w:rsidR="009872C7" w:rsidRDefault="00883D41" w:rsidP="009872C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working group reported out on the business conducted in their meetings.</w:t>
      </w:r>
      <w:r w:rsidR="0058064F">
        <w:rPr>
          <w:rFonts w:ascii="Times New Roman" w:hAnsi="Times New Roman" w:cs="Times New Roman"/>
        </w:rPr>
        <w:t xml:space="preserve"> See WG meeting notes for their respective activities.</w:t>
      </w:r>
    </w:p>
    <w:p w14:paraId="14F10F68" w14:textId="33D82E64" w:rsidR="00443E96" w:rsidRDefault="00443E96" w:rsidP="00443E96">
      <w:pPr>
        <w:spacing w:line="240" w:lineRule="auto"/>
        <w:rPr>
          <w:rFonts w:ascii="Times New Roman" w:hAnsi="Times New Roman" w:cs="Times New Roman"/>
        </w:rPr>
      </w:pPr>
      <w:r w:rsidRPr="0051237A">
        <w:rPr>
          <w:rFonts w:ascii="Times New Roman" w:hAnsi="Times New Roman" w:cs="Times New Roman"/>
        </w:rPr>
        <w:t>Government Affairs Update</w:t>
      </w:r>
      <w:r w:rsidR="00252634">
        <w:rPr>
          <w:rFonts w:ascii="Times New Roman" w:hAnsi="Times New Roman" w:cs="Times New Roman"/>
        </w:rPr>
        <w:t xml:space="preserve"> Kurt Theide</w:t>
      </w:r>
    </w:p>
    <w:p w14:paraId="262CB643" w14:textId="70445CC2" w:rsidR="00252634" w:rsidRPr="00252634" w:rsidRDefault="000D398F" w:rsidP="002526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Kurt updates the committee on legislation AFWA is watching and/or engaging with.</w:t>
      </w:r>
    </w:p>
    <w:p w14:paraId="41688333" w14:textId="6108830C" w:rsidR="00443E96" w:rsidRPr="0051237A" w:rsidRDefault="00443E96" w:rsidP="00151136">
      <w:pPr>
        <w:spacing w:line="240" w:lineRule="auto"/>
        <w:rPr>
          <w:rFonts w:ascii="Times New Roman" w:hAnsi="Times New Roman" w:cs="Times New Roman"/>
        </w:rPr>
      </w:pPr>
      <w:r w:rsidRPr="0051237A">
        <w:rPr>
          <w:rFonts w:ascii="Times New Roman" w:hAnsi="Times New Roman" w:cs="Times New Roman"/>
        </w:rPr>
        <w:t>Adjourn</w:t>
      </w:r>
    </w:p>
    <w:p w14:paraId="3C67B9CB" w14:textId="0CEF7245" w:rsidR="00C84830" w:rsidRPr="00443E96" w:rsidRDefault="00C84830" w:rsidP="00443E96">
      <w:pPr>
        <w:spacing w:line="240" w:lineRule="auto"/>
        <w:rPr>
          <w:rFonts w:ascii="Calibri" w:hAnsi="Calibri" w:cs="Calibri"/>
        </w:rPr>
      </w:pPr>
    </w:p>
    <w:sectPr w:rsidR="00C84830" w:rsidRPr="0044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F4151"/>
    <w:multiLevelType w:val="hybridMultilevel"/>
    <w:tmpl w:val="ACE09538"/>
    <w:lvl w:ilvl="0" w:tplc="89E6E3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9381"/>
    <w:multiLevelType w:val="hybridMultilevel"/>
    <w:tmpl w:val="3FBA18EC"/>
    <w:lvl w:ilvl="0" w:tplc="9FCE2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AE8D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0EAA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0E7F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E2F7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E622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4661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5E11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00B8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18586">
    <w:abstractNumId w:val="1"/>
  </w:num>
  <w:num w:numId="2" w16cid:durableId="132758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02DC21"/>
    <w:rsid w:val="00040631"/>
    <w:rsid w:val="00054542"/>
    <w:rsid w:val="00055C35"/>
    <w:rsid w:val="00065A34"/>
    <w:rsid w:val="000672C0"/>
    <w:rsid w:val="000B047D"/>
    <w:rsid w:val="000D398F"/>
    <w:rsid w:val="000F59EE"/>
    <w:rsid w:val="001000B6"/>
    <w:rsid w:val="00130287"/>
    <w:rsid w:val="00133DC6"/>
    <w:rsid w:val="0014171E"/>
    <w:rsid w:val="00151136"/>
    <w:rsid w:val="001E0FAB"/>
    <w:rsid w:val="001E74CC"/>
    <w:rsid w:val="00221796"/>
    <w:rsid w:val="00252634"/>
    <w:rsid w:val="002571BD"/>
    <w:rsid w:val="00263F45"/>
    <w:rsid w:val="00285239"/>
    <w:rsid w:val="002E4236"/>
    <w:rsid w:val="002F4B3D"/>
    <w:rsid w:val="00306D39"/>
    <w:rsid w:val="003136EA"/>
    <w:rsid w:val="00325375"/>
    <w:rsid w:val="00346018"/>
    <w:rsid w:val="0036776D"/>
    <w:rsid w:val="00394E0D"/>
    <w:rsid w:val="003B4739"/>
    <w:rsid w:val="00403ABD"/>
    <w:rsid w:val="00420E37"/>
    <w:rsid w:val="00443E96"/>
    <w:rsid w:val="0045444A"/>
    <w:rsid w:val="004600F0"/>
    <w:rsid w:val="0048537A"/>
    <w:rsid w:val="00502EC8"/>
    <w:rsid w:val="0051237A"/>
    <w:rsid w:val="00541FCB"/>
    <w:rsid w:val="00564149"/>
    <w:rsid w:val="005678EA"/>
    <w:rsid w:val="0057356A"/>
    <w:rsid w:val="0058064F"/>
    <w:rsid w:val="005829CE"/>
    <w:rsid w:val="005D204C"/>
    <w:rsid w:val="005E281E"/>
    <w:rsid w:val="005E2D0A"/>
    <w:rsid w:val="00612394"/>
    <w:rsid w:val="00634C55"/>
    <w:rsid w:val="006564B4"/>
    <w:rsid w:val="00690A0D"/>
    <w:rsid w:val="00699A5C"/>
    <w:rsid w:val="006B2AFD"/>
    <w:rsid w:val="006C7EAC"/>
    <w:rsid w:val="006E14D0"/>
    <w:rsid w:val="006F0F25"/>
    <w:rsid w:val="00700B42"/>
    <w:rsid w:val="00763E84"/>
    <w:rsid w:val="00770BD1"/>
    <w:rsid w:val="00776C6E"/>
    <w:rsid w:val="0079158C"/>
    <w:rsid w:val="0079702F"/>
    <w:rsid w:val="007B0DB5"/>
    <w:rsid w:val="0083381B"/>
    <w:rsid w:val="00883D41"/>
    <w:rsid w:val="008A2058"/>
    <w:rsid w:val="008D20C2"/>
    <w:rsid w:val="009211F9"/>
    <w:rsid w:val="00931F6B"/>
    <w:rsid w:val="009539CB"/>
    <w:rsid w:val="00955F4F"/>
    <w:rsid w:val="00955FDD"/>
    <w:rsid w:val="00957C05"/>
    <w:rsid w:val="00972AE3"/>
    <w:rsid w:val="00981D6F"/>
    <w:rsid w:val="009872C7"/>
    <w:rsid w:val="009D14A1"/>
    <w:rsid w:val="00A30F03"/>
    <w:rsid w:val="00A34DAF"/>
    <w:rsid w:val="00A36972"/>
    <w:rsid w:val="00A429C0"/>
    <w:rsid w:val="00A56302"/>
    <w:rsid w:val="00A8111B"/>
    <w:rsid w:val="00AA70DD"/>
    <w:rsid w:val="00AF7793"/>
    <w:rsid w:val="00B85153"/>
    <w:rsid w:val="00B8660A"/>
    <w:rsid w:val="00BB3820"/>
    <w:rsid w:val="00BB584C"/>
    <w:rsid w:val="00BE227F"/>
    <w:rsid w:val="00C40564"/>
    <w:rsid w:val="00C56901"/>
    <w:rsid w:val="00C7467B"/>
    <w:rsid w:val="00C84830"/>
    <w:rsid w:val="00CB0821"/>
    <w:rsid w:val="00D002CD"/>
    <w:rsid w:val="00D11259"/>
    <w:rsid w:val="00D96C6E"/>
    <w:rsid w:val="00DB10B5"/>
    <w:rsid w:val="00DCE488"/>
    <w:rsid w:val="00DE3D12"/>
    <w:rsid w:val="00DE3F99"/>
    <w:rsid w:val="00DF7F9C"/>
    <w:rsid w:val="00E00DD7"/>
    <w:rsid w:val="00E02861"/>
    <w:rsid w:val="00E03724"/>
    <w:rsid w:val="00E37274"/>
    <w:rsid w:val="00E45DE5"/>
    <w:rsid w:val="00E4739B"/>
    <w:rsid w:val="00E64F88"/>
    <w:rsid w:val="00E941C9"/>
    <w:rsid w:val="00EB5FCA"/>
    <w:rsid w:val="00EF1033"/>
    <w:rsid w:val="00EF2361"/>
    <w:rsid w:val="00F00A0D"/>
    <w:rsid w:val="00F035B1"/>
    <w:rsid w:val="00F32C70"/>
    <w:rsid w:val="00F55EFB"/>
    <w:rsid w:val="00F745FE"/>
    <w:rsid w:val="00FB2825"/>
    <w:rsid w:val="00FB7ABE"/>
    <w:rsid w:val="00FF1CAE"/>
    <w:rsid w:val="0143500A"/>
    <w:rsid w:val="02197E9B"/>
    <w:rsid w:val="022E5D32"/>
    <w:rsid w:val="02FF9DDB"/>
    <w:rsid w:val="030B273D"/>
    <w:rsid w:val="03C70783"/>
    <w:rsid w:val="0427D673"/>
    <w:rsid w:val="045636D2"/>
    <w:rsid w:val="04DB3503"/>
    <w:rsid w:val="0518432B"/>
    <w:rsid w:val="0625CBCC"/>
    <w:rsid w:val="08F3B83C"/>
    <w:rsid w:val="09303662"/>
    <w:rsid w:val="0A265D0E"/>
    <w:rsid w:val="0AC3DA29"/>
    <w:rsid w:val="0D27CBDD"/>
    <w:rsid w:val="0E518029"/>
    <w:rsid w:val="0F09C905"/>
    <w:rsid w:val="0FED68EB"/>
    <w:rsid w:val="10C04B1E"/>
    <w:rsid w:val="10CE8438"/>
    <w:rsid w:val="11E1274E"/>
    <w:rsid w:val="125C4166"/>
    <w:rsid w:val="154BDA36"/>
    <w:rsid w:val="162686DA"/>
    <w:rsid w:val="1779CDA3"/>
    <w:rsid w:val="186620E6"/>
    <w:rsid w:val="18738024"/>
    <w:rsid w:val="18767940"/>
    <w:rsid w:val="195A869C"/>
    <w:rsid w:val="1A40ED29"/>
    <w:rsid w:val="1AD3536F"/>
    <w:rsid w:val="1C0B0A5E"/>
    <w:rsid w:val="1CB31EA0"/>
    <w:rsid w:val="1D0A7E5B"/>
    <w:rsid w:val="1D2BD294"/>
    <w:rsid w:val="1D7C72CC"/>
    <w:rsid w:val="1E6260AD"/>
    <w:rsid w:val="1EE5BAC4"/>
    <w:rsid w:val="1EF56E01"/>
    <w:rsid w:val="1FE8C050"/>
    <w:rsid w:val="1FFB454B"/>
    <w:rsid w:val="201B7B8A"/>
    <w:rsid w:val="2083C231"/>
    <w:rsid w:val="20FDEB6E"/>
    <w:rsid w:val="2275B0FE"/>
    <w:rsid w:val="22FA2D28"/>
    <w:rsid w:val="232AF84E"/>
    <w:rsid w:val="23B92BE7"/>
    <w:rsid w:val="24B9F092"/>
    <w:rsid w:val="24BC3173"/>
    <w:rsid w:val="24C7A4B6"/>
    <w:rsid w:val="25922036"/>
    <w:rsid w:val="2678AEE2"/>
    <w:rsid w:val="26B160A1"/>
    <w:rsid w:val="270B0EA5"/>
    <w:rsid w:val="27F19154"/>
    <w:rsid w:val="282DE282"/>
    <w:rsid w:val="28BB31F3"/>
    <w:rsid w:val="2940A8F7"/>
    <w:rsid w:val="29A93573"/>
    <w:rsid w:val="2CC90F99"/>
    <w:rsid w:val="2DF1C2BD"/>
    <w:rsid w:val="2E23B159"/>
    <w:rsid w:val="2FFA8F61"/>
    <w:rsid w:val="317F4B3D"/>
    <w:rsid w:val="32944A56"/>
    <w:rsid w:val="334CBEB5"/>
    <w:rsid w:val="34912E60"/>
    <w:rsid w:val="34A9EA47"/>
    <w:rsid w:val="34B6EBFF"/>
    <w:rsid w:val="35841C72"/>
    <w:rsid w:val="35DFAB0D"/>
    <w:rsid w:val="36F5B59C"/>
    <w:rsid w:val="38C79EFA"/>
    <w:rsid w:val="391ABC6F"/>
    <w:rsid w:val="3B2ADED8"/>
    <w:rsid w:val="3C1C3157"/>
    <w:rsid w:val="3CA9CBAC"/>
    <w:rsid w:val="3D79379C"/>
    <w:rsid w:val="3DF51912"/>
    <w:rsid w:val="4098A66B"/>
    <w:rsid w:val="4185A704"/>
    <w:rsid w:val="4305E78B"/>
    <w:rsid w:val="43B3C5F5"/>
    <w:rsid w:val="44F4D245"/>
    <w:rsid w:val="451D0541"/>
    <w:rsid w:val="469BBAC1"/>
    <w:rsid w:val="46A0C80E"/>
    <w:rsid w:val="4880FF85"/>
    <w:rsid w:val="48EDA8D2"/>
    <w:rsid w:val="4902DC21"/>
    <w:rsid w:val="499DA3C6"/>
    <w:rsid w:val="49AC7B94"/>
    <w:rsid w:val="4C7527D5"/>
    <w:rsid w:val="4CACC9D1"/>
    <w:rsid w:val="4CD54488"/>
    <w:rsid w:val="4CDA04BC"/>
    <w:rsid w:val="4D2BEAFC"/>
    <w:rsid w:val="4D3033D5"/>
    <w:rsid w:val="4D602861"/>
    <w:rsid w:val="4D7068FB"/>
    <w:rsid w:val="4DD7DF49"/>
    <w:rsid w:val="4F40924B"/>
    <w:rsid w:val="500AAE3E"/>
    <w:rsid w:val="503CB8E4"/>
    <w:rsid w:val="511FBA55"/>
    <w:rsid w:val="51BF155D"/>
    <w:rsid w:val="52572FD6"/>
    <w:rsid w:val="5330ED88"/>
    <w:rsid w:val="535F3FA0"/>
    <w:rsid w:val="5406D0C5"/>
    <w:rsid w:val="549EC46B"/>
    <w:rsid w:val="54DFD4A3"/>
    <w:rsid w:val="54E0566D"/>
    <w:rsid w:val="57659932"/>
    <w:rsid w:val="5832E9B3"/>
    <w:rsid w:val="5867EF9D"/>
    <w:rsid w:val="5908B85A"/>
    <w:rsid w:val="59A8BD56"/>
    <w:rsid w:val="5AD97F38"/>
    <w:rsid w:val="5B0DF4DD"/>
    <w:rsid w:val="5C1D47AA"/>
    <w:rsid w:val="5DC82DF7"/>
    <w:rsid w:val="5F1A0A12"/>
    <w:rsid w:val="5F70AB17"/>
    <w:rsid w:val="5F80A5EB"/>
    <w:rsid w:val="5F8C72EB"/>
    <w:rsid w:val="618206D9"/>
    <w:rsid w:val="61E4BF4B"/>
    <w:rsid w:val="626483DA"/>
    <w:rsid w:val="62779E38"/>
    <w:rsid w:val="6353CA08"/>
    <w:rsid w:val="64441C3A"/>
    <w:rsid w:val="64A14BA5"/>
    <w:rsid w:val="64ACFE6F"/>
    <w:rsid w:val="64FCBBF4"/>
    <w:rsid w:val="650BFE8D"/>
    <w:rsid w:val="6609FFA5"/>
    <w:rsid w:val="667FF8AD"/>
    <w:rsid w:val="67042ACF"/>
    <w:rsid w:val="67057DA8"/>
    <w:rsid w:val="67FE5AF0"/>
    <w:rsid w:val="686DB3AE"/>
    <w:rsid w:val="6A1260ED"/>
    <w:rsid w:val="6A7C0B39"/>
    <w:rsid w:val="6AF46431"/>
    <w:rsid w:val="6B7BC214"/>
    <w:rsid w:val="6D20A2A2"/>
    <w:rsid w:val="6E0D5017"/>
    <w:rsid w:val="6E742DA8"/>
    <w:rsid w:val="6F5C97AA"/>
    <w:rsid w:val="6F7ECC27"/>
    <w:rsid w:val="6FD7EBD3"/>
    <w:rsid w:val="706779AD"/>
    <w:rsid w:val="72C65D29"/>
    <w:rsid w:val="7394FD17"/>
    <w:rsid w:val="74A7DDC5"/>
    <w:rsid w:val="74D261FF"/>
    <w:rsid w:val="7597E8CF"/>
    <w:rsid w:val="75EC92E9"/>
    <w:rsid w:val="75FDFDEB"/>
    <w:rsid w:val="76995876"/>
    <w:rsid w:val="7767A98F"/>
    <w:rsid w:val="77BED86F"/>
    <w:rsid w:val="783528D7"/>
    <w:rsid w:val="7A6DF9C4"/>
    <w:rsid w:val="7A80F42C"/>
    <w:rsid w:val="7BA7EA1C"/>
    <w:rsid w:val="7D0FFAA0"/>
    <w:rsid w:val="7EEF2785"/>
    <w:rsid w:val="7FA4E031"/>
    <w:rsid w:val="7FBC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DC21"/>
  <w15:chartTrackingRefBased/>
  <w15:docId w15:val="{EFC40A6B-92FF-4696-A4A0-6B0D50CF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56D16-0F93-4C2A-9E66-7543FD3A5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197AF0-8519-4B26-AE71-F9BA94BA2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1C714-A2DB-4E54-94E7-0D601C43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Vatave</dc:creator>
  <cp:keywords/>
  <dc:description/>
  <cp:lastModifiedBy>Shane Behler</cp:lastModifiedBy>
  <cp:revision>94</cp:revision>
  <dcterms:created xsi:type="dcterms:W3CDTF">2024-10-08T13:03:00Z</dcterms:created>
  <dcterms:modified xsi:type="dcterms:W3CDTF">2024-10-08T16:53:00Z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